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A4" w:rsidRPr="00C877A4" w:rsidRDefault="004446ED" w:rsidP="004446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77A4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C877A4">
        <w:rPr>
          <w:b/>
          <w:sz w:val="28"/>
          <w:szCs w:val="28"/>
        </w:rPr>
        <w:t xml:space="preserve">Электронная доверенность </w:t>
      </w:r>
    </w:p>
    <w:p w:rsidR="00C877A4" w:rsidRPr="001D38E9" w:rsidRDefault="00C877A4" w:rsidP="004446ED">
      <w:pPr>
        <w:jc w:val="both"/>
        <w:rPr>
          <w:b/>
          <w:sz w:val="28"/>
          <w:szCs w:val="28"/>
        </w:rPr>
      </w:pPr>
    </w:p>
    <w:p w:rsidR="004446ED" w:rsidRDefault="004446ED" w:rsidP="004446ED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sz w:val="26"/>
          <w:szCs w:val="26"/>
        </w:rPr>
        <w:t xml:space="preserve"> </w:t>
      </w:r>
      <w:r w:rsidR="001D38E9">
        <w:rPr>
          <w:sz w:val="26"/>
          <w:szCs w:val="26"/>
        </w:rPr>
        <w:t xml:space="preserve">         </w:t>
      </w:r>
      <w:r>
        <w:rPr>
          <w:sz w:val="26"/>
          <w:szCs w:val="26"/>
        </w:rPr>
        <w:t>С 1 марта 2024 года для некоторых категорий уполномоченных представителей стало обязательным применение машиночитаемой доверенности.</w:t>
      </w:r>
    </w:p>
    <w:p w:rsidR="004446ED" w:rsidRDefault="004446ED" w:rsidP="004446E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пункт 3 статьи 29 Налогового кодекса Российской Федерации (далее – Кодекс) внесены изменения, вступающие в силу с 01.03.2024, в соответствии с которыми уполномоченный представитель, указанный в пункте 5.1 статьи 23 Кодекса (лицо, относящееся к категории налогоплательщиков, обязанных представлять налоговые декларации (расчеты) в электронной форме), осуществляет свои полномочия на основании электронной доверенности (пункт 14 статьи 1 Федерального закона от 31.07.2023 № 389-ФЗ).</w:t>
      </w:r>
      <w:proofErr w:type="gramEnd"/>
    </w:p>
    <w:p w:rsidR="004446ED" w:rsidRDefault="004446ED" w:rsidP="004446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Изменения внесены Федеральным законом от 31.07.2023 № 389-ФЗ. Новые правила коснутся тех, у кого среднесписочная численность за предыдущий год превысила 100 сотрудников, а также лиц, обязанных представлять налоговую отчетность в электронной форме по телекоммуникационным каналам связи через оператора электронного документооборота.</w:t>
      </w:r>
    </w:p>
    <w:p w:rsidR="004446ED" w:rsidRDefault="004446ED" w:rsidP="004446ED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этом, поскольку применение электронной доверенности не является основанием для прекращения ранее выданных доверенностей, направление документов в налоговые органы на основании доверенностей, представленных в налоговые органы до 29.02.2024 г. на бумажном носителе, подтверждающих полномочия уполномоченных представителей, возможно до прекращения действия таких доверенностей в соответствии с перечнем причин, установленным статьей 188 Гражданского кодекса Российской Федерации.</w:t>
      </w:r>
      <w:proofErr w:type="gramEnd"/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46ED"/>
    <w:rsid w:val="001D38E9"/>
    <w:rsid w:val="004446ED"/>
    <w:rsid w:val="00C877A4"/>
    <w:rsid w:val="00CD55C9"/>
    <w:rsid w:val="00D32888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E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5</cp:revision>
  <dcterms:created xsi:type="dcterms:W3CDTF">2024-03-21T06:46:00Z</dcterms:created>
  <dcterms:modified xsi:type="dcterms:W3CDTF">2024-04-05T05:50:00Z</dcterms:modified>
</cp:coreProperties>
</file>